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14" w:rsidRPr="00D50D6F" w:rsidRDefault="00251E14" w:rsidP="00251E14">
      <w:pPr>
        <w:rPr>
          <w:sz w:val="20"/>
          <w:szCs w:val="20"/>
          <w:u w:val="single"/>
        </w:rPr>
      </w:pPr>
      <w:r w:rsidRPr="00D50D6F">
        <w:rPr>
          <w:sz w:val="20"/>
          <w:szCs w:val="20"/>
          <w:u w:val="single"/>
        </w:rPr>
        <w:t>Mal: ja til innleie (omfattende)</w:t>
      </w:r>
    </w:p>
    <w:p w:rsidR="00251E14" w:rsidRDefault="00251E14" w:rsidP="00251E14">
      <w:pPr>
        <w:rPr>
          <w:sz w:val="20"/>
          <w:szCs w:val="20"/>
        </w:rPr>
      </w:pPr>
    </w:p>
    <w:p w:rsidR="00251E14" w:rsidRDefault="00251E14" w:rsidP="00251E14">
      <w:pPr>
        <w:rPr>
          <w:sz w:val="20"/>
          <w:szCs w:val="20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+mn-ea" w:hAnsi="Calibri" w:cs="+mn-cs"/>
          <w:color w:val="000000"/>
          <w:kern w:val="24"/>
          <w:sz w:val="16"/>
          <w:szCs w:val="16"/>
          <w:lang w:eastAsia="nb-NO"/>
        </w:rPr>
        <w:tab/>
      </w:r>
      <w:r w:rsidRPr="003021C4">
        <w:rPr>
          <w:rFonts w:ascii="Calibri" w:eastAsia="+mn-ea" w:hAnsi="Calibri" w:cs="+mn-cs"/>
          <w:color w:val="000000"/>
          <w:kern w:val="24"/>
          <w:sz w:val="16"/>
          <w:szCs w:val="16"/>
          <w:lang w:eastAsia="nb-NO"/>
        </w:rPr>
        <w:tab/>
      </w:r>
      <w:r w:rsidRPr="003021C4">
        <w:rPr>
          <w:rFonts w:ascii="Calibri" w:eastAsia="+mn-ea" w:hAnsi="Calibri" w:cs="+mn-cs"/>
          <w:color w:val="000000"/>
          <w:kern w:val="24"/>
          <w:sz w:val="16"/>
          <w:szCs w:val="16"/>
          <w:lang w:eastAsia="nb-NO"/>
        </w:rPr>
        <w:tab/>
      </w:r>
    </w:p>
    <w:p w:rsidR="00251E14" w:rsidRPr="003021C4" w:rsidRDefault="00251E14" w:rsidP="00251E14">
      <w:pPr>
        <w:pStyle w:val="NormalWeb"/>
        <w:spacing w:before="0" w:beforeAutospacing="0" w:after="0" w:afterAutospacing="0" w:line="216" w:lineRule="auto"/>
        <w:rPr>
          <w:sz w:val="20"/>
          <w:szCs w:val="20"/>
        </w:rPr>
      </w:pPr>
      <w:r w:rsidRPr="003021C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 xml:space="preserve">Protokoll mellom bedriften og bedriftsklubben vedrørende tidsbegrenset innleie av arbeidskraft.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1. Innledning: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Partene er enige om at det er viktig å arbeide for at bransjen skal være attraktiv og seriøs, og at innleide arbeidstakere og arbeidstakere ansatt hos underleverandører har ordnede lønns- og arbeidsvilkår. Partene er enige om at innleie av arbeidskraft bare skal skje i de tilfeller hvor det er et dokumentert tidsbegrenset behov for arbeidskraft ut over det som kan dekkes av egne ansatte. Partene er i den forbindelse enige om at det er et mål å ha en bemanning i bedriften som medfører at behov for innleid arbeidskraft er begrenset til helt spesielle perioder eller i forbindelse med spesielle prosjekter. Partene er videre enige om at arbeidsleien faller inn under arbeidsmiljøloven § 14-12 andre ledd og at arbeidsleien krever avtale mellom partene for å være lovlig.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Innleie av arbeidstakere fra bemanningsforetak skal kun forekomme i de tilfelle det ikke er mulig å få ansatt arbeidstakere, eller det ikke er mulig å foreta innleie fra en produksjonsvirksomhet.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Avtale om innleie forutsetter at alle spørsmålene besvares bekreftende.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>2. Spørsmål vedrørende drøftelser: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Har partene drøftet følgende: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1. Behovet for innleie, herunder muligheten for å øke antallet egne ansatte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2. Bedriftens fremtidige bemanningsplaner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3. Hva slags firma står for utleien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4. Mer tid til tillitsvalgtarbeid som følge av innleie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5. Omfanget og varigheten av innleie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6. Behov for tolk ved innleie av utenlandske arbeidstakere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>3. Spørsmål vedrørende likebehandling: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Får innleide arbeidstakere samme lønns- arbeidsvilkår som bedriftens øvrige ansatte når det gjelder:                 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1. Arbeidstidens lengde og plassering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2. Overtidsarbeid?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3. Varighet og plassering av pauser og hvileperioder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4. Nattarbeid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5. Feriefritid, fridag og godtgjøring på slike dager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6. Lønn og utgiftsdekning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7. Felles goder og tjenester 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8. Bedriftens redegjørelse av disse punkter vedlegges avtalen.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>4. Spørsmål vedrørende opplysningsplikt, innsynsrett og solidaransvar: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1. Har bedriften gitt bemanningsforetaket de opplysninger som er nødvendig for å kunne 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ivareta kravet om likebehandling?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2. Har bedriften gitt innleide arbeidstakere informasjon om likebehandling og opplysninger som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er nødvendig for å kunne vurdere om egne lønns- og arbeidsvilkår oppfyller kravet om likebehandling?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3. Har bedriften sikret seg at de lønns- og arbeidsvilkår som bemanningsforetaket har avtalt med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arbeidstaker som leies ut til bedriften oppfyller kravet til likebehandling?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4. Har bedriften dokumentert hvilke lønns- og arbeidsvilkår som er avtalt med innleide arbeidstakere?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5.  Bedriften bekrefter at innleide arbeidstakere uoppfordret og uten ugrunnet opphold få beskjed om</w:t>
      </w:r>
      <w:r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avvik a likebehandlingsprinsippet og straks kompenseres av bedriften etter solidaransvaret.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6. Ved brudd på § 14-12 om innleie fra bemanningsforetak, og partene er enige om det, skal innleid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arbeidstaker få tilbud om fast ansettelse i bedriften.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7. Bedriften har gitt bedriftsklubben beskjed om hvem som er tillitsvalgt for innleide arbeidstakere i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bemanningsforetaket.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8. De tillitsvalgte har rett til å ta kontakt med tillitsvalgte/talsmenn for innleide arbeidstakere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forut for oppdraget og samarbeide med dem så lenge oppdraget varer. 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9. Bedriften og bedriftsklubben skal jevnlig og felleskap gjennomgå innleiesituasjonen i bedriften og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sikrestille at vilkårene i denne avtalen til enhver tid følges.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10. Innlede arbeidstakere har HMS-Kort fra første dag på oppdrag og det skal framgå av kortet hvem som er arbeidsgiver.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5. Spørsmål vedrørende oppsigelser og permitteringer i bedriften: </w:t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1. Ved forlengelse av innleieperioden ut over ett år skal innleid arbeidstaker få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tilbud om fast ansettelse bedriften.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2. Bedriften skal ikke si opp eller permittere egne ansatte i innleieperioden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6. Generelle spørsmål: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1. Bedriften har egne lærlinger.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2. Det er ikke mer enn to ledd i entreprenørkjeden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3. Minst 2/3 av bedriftens arbeidstakere er fagarbeidere.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4. Innleide arbeidstakere underlegge bedriftens HMS arbeid.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5.  Innleide arbeidstakere kan kommunisere godt på byggeplassen, minst på engelsk.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6. Bemanningsforetaket er bundet av tariffavtale.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7. Innleide arbeidstakere er dekket av ulykkesforsikring.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8. Innlede arbeidstakere har HMS-Kort fra første dag på oppdrag og det skal framgå av kortet hvem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som er arbeidsgiver.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9. Innleide arbeidstakere får godtgjort relevant fagbrev etter norske regler. Eksempelvis gir tysk fagbrev rett til fagarbeider lønn etter overenskomsten.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10. Innleide arbeidstakere har skriftlige arbeidsavtaler som gir rett til lønn mellom oppdrag.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11. Innleide arbeidstakere har fått en skriftlig oppdrags-avtale inneholdende alle relevante opplysninger om </w:t>
      </w:r>
      <w:r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oppdragets art, innhold og varighet. 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12. Innleide arbeidstakere skal presenteres for tillitsvalgte i innleiebedriften.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7. Spørsmål om representasjon: </w:t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1. Hovedavtalen kapittel 5 om tillitsvalgte og bedriftens representanter gjelder også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i forhold til innleide.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8. Spørsmål vedrørende forbehold: </w:t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1. Denne avtalen kan ikke føre til at innleide arbeidstakere får ringere vilkår enn de ellers ville ha fått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av andre regler.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2. Denne avtalen begrenser ikke på noen måte rettigheter som ellers følger gjeldende lov og avtaleverk. 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>9. Spørsmål vedrørende tidsbegrensning:</w:t>
      </w: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1. Denne avtalen er tidsbegrenset.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lastRenderedPageBreak/>
        <w:t>Fra: …………………………………..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Til: …………………………………….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lang w:eastAsia="nb-NO"/>
        </w:rPr>
        <w:t xml:space="preserve">10. Tvistemekanismer: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1. Ved uenighet om denne avtalen kan begge parter løfte saken organisatorisk etter Hovedavtalens § 2-3. 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Oslo den ………../…………..20…………..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For bedriften: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ab/>
        <w:t>For bedriftsklubben:</w:t>
      </w:r>
    </w:p>
    <w:p w:rsidR="00251E14" w:rsidRDefault="00251E14" w:rsidP="00251E14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16"/>
          <w:szCs w:val="16"/>
          <w:lang w:eastAsia="nb-NO"/>
        </w:rPr>
      </w:pP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eastAsiaTheme="minorEastAsia" w:hAnsi="Calibri"/>
          <w:color w:val="000000" w:themeColor="text1"/>
          <w:kern w:val="24"/>
          <w:sz w:val="16"/>
          <w:szCs w:val="16"/>
          <w:lang w:eastAsia="nb-NO"/>
        </w:rPr>
        <w:t>--------------------------------</w:t>
      </w:r>
      <w:r w:rsidRPr="003021C4">
        <w:rPr>
          <w:rFonts w:eastAsiaTheme="minorEastAsia" w:hAnsi="Calibri"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  <w:t>----------------------------------</w:t>
      </w:r>
    </w:p>
    <w:p w:rsidR="00251E14" w:rsidRPr="003021C4" w:rsidRDefault="00251E14" w:rsidP="00251E14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</w:r>
      <w:r w:rsidRPr="003021C4">
        <w:rPr>
          <w:rFonts w:eastAsiaTheme="minorEastAsia" w:hAnsi="Calibri"/>
          <w:i/>
          <w:iCs/>
          <w:color w:val="000000" w:themeColor="text1"/>
          <w:kern w:val="24"/>
          <w:sz w:val="16"/>
          <w:szCs w:val="16"/>
          <w:lang w:eastAsia="nb-NO"/>
        </w:rPr>
        <w:tab/>
        <w:t xml:space="preserve"> </w:t>
      </w: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4"/>
    <w:rsid w:val="00251E14"/>
    <w:rsid w:val="004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847A2-C0FD-4237-A3E1-9E6CBFB4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E1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2018-11-12T13:30:00Z</dcterms:created>
  <dcterms:modified xsi:type="dcterms:W3CDTF">2018-11-12T13:30:00Z</dcterms:modified>
</cp:coreProperties>
</file>